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F" w:rsidRPr="001508AF" w:rsidRDefault="0058511B" w:rsidP="001508AF">
      <w:pPr>
        <w:jc w:val="center"/>
        <w:rPr>
          <w:b/>
          <w:sz w:val="48"/>
        </w:rPr>
      </w:pPr>
      <w:r>
        <w:rPr>
          <w:b/>
          <w:sz w:val="44"/>
          <w:highlight w:val="yellow"/>
        </w:rPr>
        <w:t xml:space="preserve">ETUDES AUX </w:t>
      </w:r>
      <w:r w:rsidR="001508AF" w:rsidRPr="0058511B">
        <w:rPr>
          <w:b/>
          <w:sz w:val="44"/>
          <w:highlight w:val="yellow"/>
        </w:rPr>
        <w:t>USA</w:t>
      </w:r>
      <w:r w:rsidRPr="0058511B">
        <w:rPr>
          <w:b/>
          <w:sz w:val="44"/>
          <w:highlight w:val="yellow"/>
        </w:rPr>
        <w:t xml:space="preserve"> APRES UNE LICENCE</w:t>
      </w:r>
    </w:p>
    <w:p w:rsidR="00351654" w:rsidRDefault="00351654" w:rsidP="00351654">
      <w:pPr>
        <w:pStyle w:val="Titre2"/>
        <w:shd w:val="clear" w:color="auto" w:fill="FFFFFF"/>
        <w:rPr>
          <w:rFonts w:ascii="Helvetica" w:hAnsi="Helvetica"/>
          <w:color w:val="2A303B"/>
        </w:rPr>
      </w:pPr>
      <w:r>
        <w:rPr>
          <w:rFonts w:ascii="Helvetica" w:hAnsi="Helvetica"/>
          <w:color w:val="2A303B"/>
        </w:rPr>
        <w:t>S’inscrire en master sans échange universitaire</w:t>
      </w:r>
    </w:p>
    <w:p w:rsidR="00351654" w:rsidRPr="00351654" w:rsidRDefault="00351654" w:rsidP="00351654">
      <w:pPr>
        <w:pStyle w:val="NormalWeb"/>
        <w:shd w:val="clear" w:color="auto" w:fill="FFFFFF"/>
        <w:rPr>
          <w:rFonts w:ascii="Arial" w:hAnsi="Arial" w:cs="Arial"/>
          <w:color w:val="383F4E"/>
        </w:rPr>
      </w:pPr>
      <w:r w:rsidRPr="00351654">
        <w:rPr>
          <w:rFonts w:ascii="Arial" w:hAnsi="Arial" w:cs="Arial"/>
          <w:color w:val="383F4E"/>
        </w:rPr>
        <w:t xml:space="preserve">Après avoir obtenu une licence en France, un étudiant peut partir faire un master aux Etats-Unis </w:t>
      </w:r>
      <w:r w:rsidRPr="00351654">
        <w:rPr>
          <w:rFonts w:ascii="Arial" w:hAnsi="Arial" w:cs="Arial"/>
          <w:b/>
          <w:color w:val="383F4E"/>
        </w:rPr>
        <w:t>sans passer par un échange universitaire</w:t>
      </w:r>
      <w:r w:rsidRPr="00351654">
        <w:rPr>
          <w:rFonts w:ascii="Arial" w:hAnsi="Arial" w:cs="Arial"/>
          <w:color w:val="383F4E"/>
        </w:rPr>
        <w:t>. Il y a cependant une nuance, l’entrée en master dans une université américaine se fait en cinquième année et non en quatrième comme en France. </w:t>
      </w:r>
      <w:r w:rsidRPr="00351654">
        <w:rPr>
          <w:rStyle w:val="Accentuation"/>
          <w:rFonts w:ascii="Arial" w:hAnsi="Arial" w:cs="Arial"/>
          <w:color w:val="383F4E"/>
        </w:rPr>
        <w:t>« Les admissions se font au cas par cas pour les étudiants internationaux. Certains bureaux d’admission estiment que la licence est l’équivalent du </w:t>
      </w:r>
      <w:proofErr w:type="spellStart"/>
      <w:r w:rsidRPr="00351654">
        <w:rPr>
          <w:rFonts w:ascii="Arial" w:hAnsi="Arial" w:cs="Arial"/>
          <w:color w:val="383F4E"/>
        </w:rPr>
        <w:t>bachelor’s</w:t>
      </w:r>
      <w:proofErr w:type="spellEnd"/>
      <w:r w:rsidRPr="00351654">
        <w:rPr>
          <w:rFonts w:ascii="Arial" w:hAnsi="Arial" w:cs="Arial"/>
          <w:color w:val="383F4E"/>
        </w:rPr>
        <w:t xml:space="preserve"> </w:t>
      </w:r>
      <w:proofErr w:type="spellStart"/>
      <w:r w:rsidRPr="00351654">
        <w:rPr>
          <w:rFonts w:ascii="Arial" w:hAnsi="Arial" w:cs="Arial"/>
          <w:color w:val="383F4E"/>
        </w:rPr>
        <w:t>degree</w:t>
      </w:r>
      <w:r w:rsidRPr="00351654">
        <w:rPr>
          <w:rStyle w:val="Accentuation"/>
          <w:rFonts w:ascii="Arial" w:hAnsi="Arial" w:cs="Arial"/>
          <w:color w:val="383F4E"/>
        </w:rPr>
        <w:t>américain</w:t>
      </w:r>
      <w:proofErr w:type="spellEnd"/>
      <w:r w:rsidRPr="00351654">
        <w:rPr>
          <w:rStyle w:val="Accentuation"/>
          <w:rFonts w:ascii="Arial" w:hAnsi="Arial" w:cs="Arial"/>
          <w:color w:val="383F4E"/>
        </w:rPr>
        <w:t xml:space="preserve"> et l’étudiant sera alors éligible pour entrer en master. Mais d’autres universités, en particulier les plus sélectives, vont d’abord vouloir que l’étudiant ait au moins un master 1, voire un master 2 en France, avant qu’il puisse intégrer leurs masters »</w:t>
      </w:r>
      <w:proofErr w:type="gramStart"/>
      <w:r>
        <w:rPr>
          <w:rStyle w:val="Accentuation"/>
          <w:rFonts w:ascii="Arial" w:hAnsi="Arial" w:cs="Arial"/>
          <w:color w:val="383F4E"/>
        </w:rPr>
        <w:t>.</w:t>
      </w:r>
      <w:r w:rsidRPr="00351654">
        <w:rPr>
          <w:rFonts w:ascii="Arial" w:hAnsi="Arial" w:cs="Arial"/>
          <w:color w:val="383F4E"/>
        </w:rPr>
        <w:t>.</w:t>
      </w:r>
      <w:proofErr w:type="gramEnd"/>
      <w:r w:rsidRPr="00351654">
        <w:rPr>
          <w:rFonts w:ascii="Arial" w:hAnsi="Arial" w:cs="Arial"/>
          <w:color w:val="383F4E"/>
        </w:rPr>
        <w:t xml:space="preserve"> Un dossier d’admission devra être constitué, comme pour un </w:t>
      </w:r>
      <w:proofErr w:type="spellStart"/>
      <w:r w:rsidRPr="00351654">
        <w:rPr>
          <w:rStyle w:val="Accentuation"/>
          <w:rFonts w:ascii="Arial" w:hAnsi="Arial" w:cs="Arial"/>
          <w:color w:val="383F4E"/>
        </w:rPr>
        <w:t>bachelor’s</w:t>
      </w:r>
      <w:proofErr w:type="spellEnd"/>
      <w:r w:rsidRPr="00351654">
        <w:rPr>
          <w:rStyle w:val="Accentuation"/>
          <w:rFonts w:ascii="Arial" w:hAnsi="Arial" w:cs="Arial"/>
          <w:color w:val="383F4E"/>
        </w:rPr>
        <w:t xml:space="preserve"> </w:t>
      </w:r>
      <w:proofErr w:type="spellStart"/>
      <w:r w:rsidRPr="00351654">
        <w:rPr>
          <w:rStyle w:val="Accentuation"/>
          <w:rFonts w:ascii="Arial" w:hAnsi="Arial" w:cs="Arial"/>
          <w:color w:val="383F4E"/>
        </w:rPr>
        <w:t>degree</w:t>
      </w:r>
      <w:proofErr w:type="spellEnd"/>
      <w:r w:rsidRPr="00351654">
        <w:rPr>
          <w:rFonts w:ascii="Arial" w:hAnsi="Arial" w:cs="Arial"/>
          <w:color w:val="383F4E"/>
        </w:rPr>
        <w:t>.</w:t>
      </w:r>
    </w:p>
    <w:p w:rsidR="00351654" w:rsidRDefault="00351654" w:rsidP="00351654">
      <w:pPr>
        <w:pStyle w:val="Titre2"/>
        <w:shd w:val="clear" w:color="auto" w:fill="FFFFFF"/>
        <w:rPr>
          <w:rFonts w:ascii="Helvetica" w:hAnsi="Helvetica"/>
          <w:color w:val="2A303B"/>
        </w:rPr>
      </w:pPr>
      <w:bookmarkStart w:id="0" w:name="_GoBack"/>
      <w:bookmarkEnd w:id="0"/>
    </w:p>
    <w:p w:rsidR="00351654" w:rsidRPr="0058511B" w:rsidRDefault="00351654" w:rsidP="0058511B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A303B"/>
          <w:highlight w:val="yellow"/>
        </w:rPr>
      </w:pPr>
      <w:r w:rsidRPr="0058511B">
        <w:rPr>
          <w:rFonts w:ascii="Helvetica" w:hAnsi="Helvetica"/>
          <w:color w:val="2A303B"/>
          <w:highlight w:val="yellow"/>
        </w:rPr>
        <w:t>Les bourses d’aides pour</w:t>
      </w:r>
    </w:p>
    <w:p w:rsidR="00351654" w:rsidRDefault="00351654" w:rsidP="0058511B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A303B"/>
        </w:rPr>
      </w:pPr>
      <w:proofErr w:type="gramStart"/>
      <w:r w:rsidRPr="0058511B">
        <w:rPr>
          <w:rFonts w:ascii="Helvetica" w:hAnsi="Helvetica"/>
          <w:color w:val="2A303B"/>
          <w:highlight w:val="yellow"/>
        </w:rPr>
        <w:t>financer</w:t>
      </w:r>
      <w:proofErr w:type="gramEnd"/>
      <w:r w:rsidRPr="0058511B">
        <w:rPr>
          <w:rFonts w:ascii="Helvetica" w:hAnsi="Helvetica"/>
          <w:color w:val="2A303B"/>
          <w:highlight w:val="yellow"/>
        </w:rPr>
        <w:t xml:space="preserve"> ses études</w:t>
      </w:r>
      <w:r w:rsidRPr="0058511B">
        <w:rPr>
          <w:rFonts w:ascii="Helvetica" w:hAnsi="Helvetica"/>
          <w:color w:val="2A303B"/>
          <w:highlight w:val="yellow"/>
        </w:rPr>
        <w:t xml:space="preserve"> aux USA</w:t>
      </w:r>
    </w:p>
    <w:p w:rsidR="00351654" w:rsidRPr="00351654" w:rsidRDefault="00351654" w:rsidP="00351654">
      <w:pPr>
        <w:pStyle w:val="NormalWeb"/>
        <w:shd w:val="clear" w:color="auto" w:fill="FFFFFF"/>
        <w:rPr>
          <w:rFonts w:ascii="Arial" w:hAnsi="Arial" w:cs="Arial"/>
          <w:color w:val="383F4E"/>
        </w:rPr>
      </w:pPr>
      <w:r w:rsidRPr="00351654">
        <w:rPr>
          <w:rFonts w:ascii="Arial" w:hAnsi="Arial" w:cs="Arial"/>
          <w:color w:val="383F4E"/>
        </w:rPr>
        <w:t>Les bourses dépendent de si l’on part en individuel ou dans le cadre d’un échange universitaire.</w:t>
      </w:r>
    </w:p>
    <w:p w:rsidR="00351654" w:rsidRPr="00351654" w:rsidRDefault="00351654" w:rsidP="003516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83F4E"/>
        </w:rPr>
      </w:pPr>
      <w:r w:rsidRPr="00351654">
        <w:rPr>
          <w:rStyle w:val="lev"/>
          <w:rFonts w:ascii="Arial" w:hAnsi="Arial" w:cs="Arial"/>
          <w:color w:val="383F4E"/>
        </w:rPr>
        <w:t>Les étudiants partant après le bac </w:t>
      </w:r>
      <w:r w:rsidRPr="00351654">
        <w:rPr>
          <w:rFonts w:ascii="Arial" w:hAnsi="Arial" w:cs="Arial"/>
          <w:color w:val="383F4E"/>
        </w:rPr>
        <w:t>peuvent obtenir une bourse de l’université qui les accueillera. Leur montant varie d’une université à une autre, et peut être consulté sur le</w:t>
      </w:r>
      <w:hyperlink r:id="rId5" w:history="1">
        <w:r w:rsidRPr="00351654">
          <w:rPr>
            <w:rStyle w:val="Lienhypertexte"/>
            <w:rFonts w:ascii="Arial" w:hAnsi="Arial" w:cs="Arial"/>
            <w:color w:val="383F4E"/>
          </w:rPr>
          <w:t xml:space="preserve"> site du réseau </w:t>
        </w:r>
        <w:proofErr w:type="spellStart"/>
        <w:r w:rsidRPr="00351654">
          <w:rPr>
            <w:rStyle w:val="Lienhypertexte"/>
            <w:rFonts w:ascii="Arial" w:hAnsi="Arial" w:cs="Arial"/>
            <w:color w:val="383F4E"/>
          </w:rPr>
          <w:t>EducationUSA</w:t>
        </w:r>
        <w:proofErr w:type="spellEnd"/>
      </w:hyperlink>
      <w:r w:rsidRPr="00351654">
        <w:rPr>
          <w:rFonts w:ascii="Arial" w:hAnsi="Arial" w:cs="Arial"/>
          <w:color w:val="383F4E"/>
        </w:rPr>
        <w:t>. Ils peuvent aussi prétendre à une bourse au mérite (en fonction de leurs notes). Rares sont, en revanche, les </w:t>
      </w:r>
      <w:proofErr w:type="spellStart"/>
      <w:r w:rsidRPr="00351654">
        <w:rPr>
          <w:rStyle w:val="Accentuation"/>
          <w:rFonts w:ascii="Arial" w:hAnsi="Arial" w:cs="Arial"/>
          <w:color w:val="383F4E"/>
        </w:rPr>
        <w:t>community</w:t>
      </w:r>
      <w:proofErr w:type="spellEnd"/>
      <w:r w:rsidRPr="00351654">
        <w:rPr>
          <w:rStyle w:val="Accentuation"/>
          <w:rFonts w:ascii="Arial" w:hAnsi="Arial" w:cs="Arial"/>
          <w:color w:val="383F4E"/>
        </w:rPr>
        <w:t xml:space="preserve"> </w:t>
      </w:r>
      <w:proofErr w:type="spellStart"/>
      <w:r w:rsidRPr="00351654">
        <w:rPr>
          <w:rStyle w:val="Accentuation"/>
          <w:rFonts w:ascii="Arial" w:hAnsi="Arial" w:cs="Arial"/>
          <w:color w:val="383F4E"/>
        </w:rPr>
        <w:t>colleges</w:t>
      </w:r>
      <w:proofErr w:type="spellEnd"/>
      <w:r w:rsidRPr="00351654">
        <w:rPr>
          <w:rFonts w:ascii="Arial" w:hAnsi="Arial" w:cs="Arial"/>
          <w:color w:val="383F4E"/>
        </w:rPr>
        <w:t> qui proposent des bourses pour les étudiants internationaux (contacter l’établissement pour vérifier). </w:t>
      </w:r>
      <w:r w:rsidRPr="00351654">
        <w:rPr>
          <w:rStyle w:val="Accentuation"/>
          <w:rFonts w:ascii="Arial" w:hAnsi="Arial" w:cs="Arial"/>
          <w:color w:val="383F4E"/>
        </w:rPr>
        <w:t>« Dans tous les cas, il faut s’y prendre au moins un an à l’avance »</w:t>
      </w:r>
      <w:r w:rsidRPr="00351654">
        <w:rPr>
          <w:rFonts w:ascii="Arial" w:hAnsi="Arial" w:cs="Arial"/>
          <w:color w:val="383F4E"/>
        </w:rPr>
        <w:t>.</w:t>
      </w:r>
    </w:p>
    <w:p w:rsidR="00351654" w:rsidRPr="00351654" w:rsidRDefault="00351654" w:rsidP="00351654">
      <w:pPr>
        <w:jc w:val="center"/>
        <w:rPr>
          <w:rFonts w:ascii="Arial" w:hAnsi="Arial" w:cs="Arial"/>
          <w:sz w:val="24"/>
          <w:szCs w:val="24"/>
        </w:rPr>
      </w:pPr>
      <w:r w:rsidRPr="00351654">
        <w:rPr>
          <w:rFonts w:ascii="Arial" w:hAnsi="Arial" w:cs="Arial"/>
          <w:color w:val="383F4E"/>
          <w:sz w:val="24"/>
          <w:szCs w:val="24"/>
        </w:rPr>
        <w:t xml:space="preserve">Exemple ; </w:t>
      </w:r>
      <w:hyperlink r:id="rId6" w:history="1">
        <w:r w:rsidRPr="00351654">
          <w:rPr>
            <w:rStyle w:val="Lienhypertexte"/>
            <w:rFonts w:ascii="Arial" w:hAnsi="Arial" w:cs="Arial"/>
            <w:sz w:val="24"/>
            <w:szCs w:val="24"/>
          </w:rPr>
          <w:t>https://www.calvin-thomas.com/campus/conditions-admission-bourse-2/</w:t>
        </w:r>
      </w:hyperlink>
    </w:p>
    <w:p w:rsidR="00351654" w:rsidRPr="00351654" w:rsidRDefault="00351654" w:rsidP="00351654">
      <w:pPr>
        <w:pStyle w:val="NormalWeb"/>
        <w:shd w:val="clear" w:color="auto" w:fill="FFFFFF"/>
        <w:rPr>
          <w:rFonts w:ascii="Arial" w:hAnsi="Arial" w:cs="Arial"/>
          <w:color w:val="383F4E"/>
        </w:rPr>
      </w:pPr>
      <w:r w:rsidRPr="00351654">
        <w:rPr>
          <w:rStyle w:val="lev"/>
          <w:rFonts w:ascii="Arial" w:hAnsi="Arial" w:cs="Arial"/>
          <w:color w:val="383F4E"/>
        </w:rPr>
        <w:t>Pour les étudiants qui partent en échange,</w:t>
      </w:r>
      <w:r w:rsidRPr="00351654">
        <w:rPr>
          <w:rFonts w:ascii="Arial" w:hAnsi="Arial" w:cs="Arial"/>
          <w:color w:val="383F4E"/>
        </w:rPr>
        <w:t xml:space="preserve"> il existe plusieurs types d’aides. Tout d’abord, des financements du </w:t>
      </w:r>
      <w:r w:rsidRPr="00351654">
        <w:rPr>
          <w:rFonts w:ascii="Arial" w:hAnsi="Arial" w:cs="Arial"/>
          <w:b/>
          <w:color w:val="383F4E"/>
          <w:u w:val="single"/>
        </w:rPr>
        <w:t>conseil départemental</w:t>
      </w:r>
      <w:r w:rsidRPr="00351654">
        <w:rPr>
          <w:rFonts w:ascii="Arial" w:hAnsi="Arial" w:cs="Arial"/>
          <w:color w:val="383F4E"/>
        </w:rPr>
        <w:t xml:space="preserve">, du </w:t>
      </w:r>
      <w:r w:rsidRPr="00351654">
        <w:rPr>
          <w:rFonts w:ascii="Arial" w:hAnsi="Arial" w:cs="Arial"/>
          <w:b/>
          <w:color w:val="383F4E"/>
        </w:rPr>
        <w:t>conseil régional</w:t>
      </w:r>
      <w:r w:rsidRPr="00351654">
        <w:rPr>
          <w:rFonts w:ascii="Arial" w:hAnsi="Arial" w:cs="Arial"/>
          <w:color w:val="383F4E"/>
        </w:rPr>
        <w:t xml:space="preserve">. En revanche, ils ont </w:t>
      </w:r>
      <w:r w:rsidRPr="00351654">
        <w:rPr>
          <w:rFonts w:ascii="Arial" w:hAnsi="Arial" w:cs="Arial"/>
          <w:b/>
          <w:color w:val="383F4E"/>
        </w:rPr>
        <w:t xml:space="preserve">rarement </w:t>
      </w:r>
      <w:r w:rsidRPr="00351654">
        <w:rPr>
          <w:rFonts w:ascii="Arial" w:hAnsi="Arial" w:cs="Arial"/>
          <w:color w:val="383F4E"/>
        </w:rPr>
        <w:t>le droit à une bourse américaine.</w:t>
      </w:r>
    </w:p>
    <w:p w:rsidR="00351654" w:rsidRPr="00351654" w:rsidRDefault="00351654" w:rsidP="005851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83F4E"/>
        </w:rPr>
      </w:pPr>
      <w:r w:rsidRPr="00351654">
        <w:rPr>
          <w:rStyle w:val="lev"/>
          <w:rFonts w:ascii="Arial" w:hAnsi="Arial" w:cs="Arial"/>
          <w:color w:val="383F4E"/>
        </w:rPr>
        <w:t>Les étudiants qui partent faire un master (ou doctorat) sans passer par un échange </w:t>
      </w:r>
      <w:r w:rsidRPr="00351654">
        <w:rPr>
          <w:rFonts w:ascii="Arial" w:hAnsi="Arial" w:cs="Arial"/>
          <w:color w:val="383F4E"/>
        </w:rPr>
        <w:t>n’ont pas de bourse du gouvernement fédéral mais peuvent éventuellement bénéficier d’une bourse au mérite de l’université d’accueil (en fonction des notes). Ensuite, </w:t>
      </w:r>
      <w:hyperlink r:id="rId7" w:history="1">
        <w:r w:rsidRPr="00351654">
          <w:rPr>
            <w:rStyle w:val="Lienhypertexte"/>
            <w:rFonts w:ascii="Arial" w:hAnsi="Arial" w:cs="Arial"/>
            <w:color w:val="383F4E"/>
          </w:rPr>
          <w:t xml:space="preserve">la commission franco-américaine </w:t>
        </w:r>
        <w:proofErr w:type="spellStart"/>
        <w:r w:rsidRPr="00351654">
          <w:rPr>
            <w:rStyle w:val="Lienhypertexte"/>
            <w:rFonts w:ascii="Arial" w:hAnsi="Arial" w:cs="Arial"/>
            <w:color w:val="383F4E"/>
          </w:rPr>
          <w:t>Fulbright</w:t>
        </w:r>
        <w:proofErr w:type="spellEnd"/>
      </w:hyperlink>
      <w:r w:rsidRPr="00351654">
        <w:rPr>
          <w:rFonts w:ascii="Arial" w:hAnsi="Arial" w:cs="Arial"/>
          <w:color w:val="383F4E"/>
        </w:rPr>
        <w:t> accorde une dizaine de bourses d’études chaque année (les dossiers sont principalement évalués sur la qualité du projet d’étude, les résultats académiques et la motivation du candidat).</w:t>
      </w:r>
    </w:p>
    <w:p w:rsidR="001508AF" w:rsidRDefault="00585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51654" w:rsidRPr="00351654">
        <w:rPr>
          <w:rFonts w:ascii="Arial" w:hAnsi="Arial" w:cs="Arial"/>
          <w:sz w:val="24"/>
          <w:szCs w:val="24"/>
        </w:rPr>
        <w:t xml:space="preserve">Exemple ; </w:t>
      </w:r>
      <w:hyperlink r:id="rId8" w:history="1">
        <w:r w:rsidRPr="002135AF">
          <w:rPr>
            <w:rStyle w:val="Lienhypertexte"/>
            <w:rFonts w:ascii="Arial" w:hAnsi="Arial" w:cs="Arial"/>
            <w:sz w:val="24"/>
            <w:szCs w:val="24"/>
          </w:rPr>
          <w:t>https://fulbright-france.org/</w:t>
        </w:r>
      </w:hyperlink>
    </w:p>
    <w:sectPr w:rsidR="0015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7811"/>
    <w:multiLevelType w:val="multilevel"/>
    <w:tmpl w:val="EA9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053A3"/>
    <w:multiLevelType w:val="multilevel"/>
    <w:tmpl w:val="9AB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065E1"/>
    <w:multiLevelType w:val="multilevel"/>
    <w:tmpl w:val="6B5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F26EF"/>
    <w:multiLevelType w:val="multilevel"/>
    <w:tmpl w:val="A88C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53DBF"/>
    <w:multiLevelType w:val="multilevel"/>
    <w:tmpl w:val="02A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D4043"/>
    <w:multiLevelType w:val="multilevel"/>
    <w:tmpl w:val="3D34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AF"/>
    <w:rsid w:val="001508AF"/>
    <w:rsid w:val="00351654"/>
    <w:rsid w:val="0058511B"/>
    <w:rsid w:val="008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8ABD-FE40-4F40-8F17-DD51EE51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0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5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8A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08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1508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itale">
    <w:name w:val="capitale"/>
    <w:basedOn w:val="Policepardfaut"/>
    <w:rsid w:val="001508AF"/>
  </w:style>
  <w:style w:type="paragraph" w:customStyle="1" w:styleId="asavoir">
    <w:name w:val="asavoir"/>
    <w:basedOn w:val="Normal"/>
    <w:rsid w:val="0015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08A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50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bright-fr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lbright-fra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vin-thomas.com/campus/conditions-admission-bourse-2/" TargetMode="External"/><Relationship Id="rId5" Type="http://schemas.openxmlformats.org/officeDocument/2006/relationships/hyperlink" Target="https://educationusa.state.gov/find-financial-a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ESSEC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Isabelle - B00013162</dc:creator>
  <cp:keywords/>
  <dc:description/>
  <cp:lastModifiedBy>DUMONT Isabelle - B00013162</cp:lastModifiedBy>
  <cp:revision>1</cp:revision>
  <dcterms:created xsi:type="dcterms:W3CDTF">2019-03-15T09:36:00Z</dcterms:created>
  <dcterms:modified xsi:type="dcterms:W3CDTF">2019-03-15T10:05:00Z</dcterms:modified>
</cp:coreProperties>
</file>